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2197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532"/>
        <w:gridCol w:w="4139"/>
        <w:gridCol w:w="2362"/>
        <w:gridCol w:w="7937"/>
      </w:tblGrid>
      <w:tr>
        <w:trPr>
          <w:trHeight w:val="1627" w:hRule="atLeast"/>
        </w:trPr>
        <w:tc>
          <w:tcPr>
            <w:tcW w:w="7532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mc:AlternateContent>
                <mc:Choice Requires="wps">
                  <w:drawing>
                    <wp:anchor behindDoc="1" distT="0" distB="0" distL="0" distR="0" simplePos="0" locked="0" layoutInCell="1" allowOverlap="1" relativeHeight="2">
                      <wp:simplePos x="0" y="0"/>
                      <wp:positionH relativeFrom="column">
                        <wp:posOffset>331470</wp:posOffset>
                      </wp:positionH>
                      <wp:positionV relativeFrom="margin">
                        <wp:align>center</wp:align>
                      </wp:positionV>
                      <wp:extent cx="1315085" cy="1372235"/>
                      <wp:effectExtent l="0" t="0" r="0" b="0"/>
                      <wp:wrapSquare wrapText="bothSides"/>
                      <wp:docPr id="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314360" cy="1371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stroked="f" o:allowincell="t" style="position:absolute;margin-left:26.1pt;margin-top:0pt;width:103.45pt;height:107.95pt;mso-wrap-style:none;v-text-anchor:middle;mso-position-vertical:center;mso-position-vertical-relative:margin" type="_x0000_t75">
                      <v:imagedata r:id="rId2" o:detectmouseclick="t"/>
                      <v:stroke color="#3465a4" joinstyle="round" endcap="flat"/>
                      <w10:wrap type="squar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0" distR="0" simplePos="0" locked="0" layoutInCell="1" allowOverlap="1" relativeHeight="3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239395</wp:posOffset>
                      </wp:positionV>
                      <wp:extent cx="3409315" cy="897890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 descr=""/>
                              <pic:cNvPicPr/>
                            </pic:nvPicPr>
                            <pic:blipFill>
                              <a:blip r:embed="rId3"/>
                              <a:stretch/>
                            </pic:blipFill>
                            <pic:spPr>
                              <a:xfrm>
                                <a:off x="0" y="0"/>
                                <a:ext cx="3408840" cy="89712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o:allowincell="t" style="position:absolute;margin-left:363.6pt;margin-top:18.85pt;width:268.35pt;height:70.6pt;mso-wrap-style:none;v-text-anchor:middle" type="_x0000_t75">
                      <v:imagedata r:id="rId3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1845945</wp:posOffset>
                      </wp:positionH>
                      <wp:positionV relativeFrom="margin">
                        <wp:posOffset>243840</wp:posOffset>
                      </wp:positionV>
                      <wp:extent cx="2433955" cy="850265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 descr=""/>
                              <pic:cNvPicPr/>
                            </pic:nvPicPr>
                            <pic:blipFill>
                              <a:blip r:embed="rId4"/>
                              <a:srcRect l="0" t="20151" r="0" b="0"/>
                              <a:stretch/>
                            </pic:blipFill>
                            <pic:spPr>
                              <a:xfrm>
                                <a:off x="0" y="0"/>
                                <a:ext cx="2433240" cy="849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o:allowincell="t" style="position:absolute;margin-left:145.35pt;margin-top:19.2pt;width:191.55pt;height:66.85pt;mso-wrap-style:none;v-text-anchor:middle;mso-position-vertical-relative:margin" type="_x0000_t75">
                      <v:imagedata r:id="rId4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  <w:tc>
          <w:tcPr>
            <w:tcW w:w="413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62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ind w:right="-859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right="-859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974" w:leader="none"/>
              </w:tabs>
              <w:ind w:right="-859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937" w:type="dxa"/>
            <w:tcBorders/>
          </w:tcPr>
          <w:p>
            <w:pPr>
              <w:pStyle w:val="Normal"/>
              <w:widowControl w:val="false"/>
              <w:ind w:right="-859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right="-108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right="-108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QUALIDADE DAS AREIAS DAS PRAIAS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974" w:leader="none"/>
              </w:tabs>
              <w:ind w:right="-108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BOLETIM DE AVALIAÇÃO QUINZENAL Nº 302</w:t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PERÍODO: 16/12/2022 - 31/12/2022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8828405</wp:posOffset>
                </wp:positionH>
                <wp:positionV relativeFrom="paragraph">
                  <wp:posOffset>635</wp:posOffset>
                </wp:positionV>
                <wp:extent cx="5118735" cy="880110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120" cy="880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7990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969"/>
                              <w:gridCol w:w="1154"/>
                              <w:gridCol w:w="4246"/>
                              <w:gridCol w:w="1620"/>
                            </w:tblGrid>
                            <w:tr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7989" w:type="dxa"/>
                                  <w:gridSpan w:val="4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798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Praias Abrigadas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PONTOS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Praia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Classe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G/IM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Imbuca (Ilha de Paquetá)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G/JB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José Bonifácio (Ilha de Paquetá)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G/MO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Moreninha (Ilha de Paquetá)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G/PB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Bica (Ilha do Governador)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G/PE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Engenhoca (Ilha do Governador)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G/GU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Guanabara (Ilha do Governador)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G/PR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Ramos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FLA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Flamengo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BTF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Botafogo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U/PC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Central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PIS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Piscinão de Ramos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2520" w:leader="none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2520" w:leader="none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2520" w:leader="none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tbl>
                            <w:tblPr>
                              <w:tblW w:w="7990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969"/>
                              <w:gridCol w:w="1154"/>
                              <w:gridCol w:w="4246"/>
                              <w:gridCol w:w="1620"/>
                            </w:tblGrid>
                            <w:tr>
                              <w:trPr>
                                <w:trHeight w:val="326" w:hRule="exact"/>
                              </w:trPr>
                              <w:tc>
                                <w:tcPr>
                                  <w:tcW w:w="7989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Praias Oceânicas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PONTOS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Praia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Classe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U/PV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Vermelha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LM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Leme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C/RP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Copacabana / República do Peru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C/BI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Copacabana / Barão de Ipanema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C/SL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Copacabana / Souza Lima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I/PD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Diabo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I/ARP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Arpoador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I/MQ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Ipanema / Maria Quitéria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I/PR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Ipanema / Paul Redfern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L/BM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Leblon / Bartolomeu Mitre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L/VA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Leblon / Visconde de Albuquerque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P/HN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São Conrado / Hotel Nacional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P/ASA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São Conrado / Asa Delta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êêê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stroked="f" o:allowincell="f" style="position:absolute;margin-left:695.15pt;margin-top:0pt;width:402.95pt;height:692.9pt;mso-wrap-style:none;v-text-anchor:top" type="_x0000_t202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7990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969"/>
                        <w:gridCol w:w="1154"/>
                        <w:gridCol w:w="4246"/>
                        <w:gridCol w:w="1620"/>
                      </w:tblGrid>
                      <w:tr>
                        <w:trPr>
                          <w:trHeight w:val="318" w:hRule="atLeast"/>
                        </w:trPr>
                        <w:tc>
                          <w:tcPr>
                            <w:tcW w:w="7989" w:type="dxa"/>
                            <w:gridSpan w:val="4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8" w:hRule="atLeast"/>
                        </w:trPr>
                        <w:tc>
                          <w:tcPr>
                            <w:tcW w:w="798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Praias Abrigadas</w:t>
                            </w:r>
                          </w:p>
                        </w:tc>
                      </w:tr>
                      <w:tr>
                        <w:trPr>
                          <w:trHeight w:val="20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PONTOS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Praia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Classe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G/IM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Imbuca (Ilha de Paquetá)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G/JB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José Bonifácio (Ilha de Paquetá)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G/MO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Moreninha (Ilha de Paquetá)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G/PB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Bica (Ilha do Governador)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G/PE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Engenhoca (Ilha do Governador)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G/GU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Guanabara (Ilha do Governador)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7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G/PR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Ramos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FLA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Flamengo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9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BTF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Botafogo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U/PC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Central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11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PIS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Piscinão de Ramos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</w:tbl>
                    <w:p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2520" w:leader="none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2520" w:leader="none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2520" w:leader="none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tbl>
                      <w:tblPr>
                        <w:tblW w:w="7990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969"/>
                        <w:gridCol w:w="1154"/>
                        <w:gridCol w:w="4246"/>
                        <w:gridCol w:w="1620"/>
                      </w:tblGrid>
                      <w:tr>
                        <w:trPr>
                          <w:trHeight w:val="326" w:hRule="exact"/>
                        </w:trPr>
                        <w:tc>
                          <w:tcPr>
                            <w:tcW w:w="7989" w:type="dxa"/>
                            <w:gridSpan w:val="4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Praias Oceânicas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PONTOS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Praia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Classe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U/PV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Vermelha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êêêê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LM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Leme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C/RP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Copacabana / República do Peru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C/BI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Copacabana / Barão de Ipanema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C/SL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Copacabana / Souza Lima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I/PD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Diabo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I/ARP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Arpoador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I/MQ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Ipanema / Maria Quitéria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I/PR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Ipanema / Paul Redfern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êêêê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L/BM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Leblon / Bartolomeu Mitre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L/VA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Leblon / Visconde de Albuquerque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P/HN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São Conrado / Hotel Nacional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P/ASA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São Conrado / Asa Delta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êêê</w:t>
                            </w:r>
                          </w:p>
                        </w:tc>
                      </w:tr>
                    </w:tbl>
                    <w:p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2520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6985</wp:posOffset>
                </wp:positionH>
                <wp:positionV relativeFrom="paragraph">
                  <wp:posOffset>14605</wp:posOffset>
                </wp:positionV>
                <wp:extent cx="8582025" cy="443484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8581320" cy="4434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0.55pt;margin-top:1.15pt;width:675.65pt;height:349.1pt;mso-wrap-style:none;v-text-anchor:middle" type="_x0000_t75">
                <v:imagedata r:id="rId5" o:detectmouseclick="t"/>
                <v:stroke color="#3465a4" joinstyle="round" endcap="flat"/>
                <w10:wrap type="none"/>
              </v:shape>
            </w:pict>
          </mc:Fallback>
        </mc:AlternateContent>
      </w:r>
    </w:p>
    <w:tbl>
      <w:tblPr>
        <w:tblpPr w:vertAnchor="text" w:horzAnchor="page" w:leftFromText="141" w:rightFromText="141" w:tblpX="1151" w:tblpY="7099"/>
        <w:tblW w:w="11050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08"/>
        <w:gridCol w:w="1409"/>
        <w:gridCol w:w="3011"/>
        <w:gridCol w:w="3521"/>
      </w:tblGrid>
      <w:tr>
        <w:trPr>
          <w:trHeight w:val="321" w:hRule="atLeast"/>
        </w:trPr>
        <w:tc>
          <w:tcPr>
            <w:tcW w:w="11049" w:type="dxa"/>
            <w:gridSpan w:val="4"/>
            <w:tcBorders>
              <w:bottom w:val="single" w:sz="4" w:space="0" w:color="000000"/>
            </w:tcBorders>
          </w:tcPr>
          <w:p>
            <w:pPr>
              <w:pStyle w:val="Ttulo3"/>
              <w:widowControl w:val="false"/>
              <w:spacing w:before="20" w:after="20"/>
              <w:ind w:right="-68" w:hanging="0"/>
              <w:rPr>
                <w:b w:val="false"/>
                <w:b w:val="false"/>
                <w:i w:val="false"/>
                <w:i w:val="false"/>
                <w:sz w:val="20"/>
                <w:szCs w:val="20"/>
                <w:lang w:val="pt-BR"/>
              </w:rPr>
            </w:pPr>
            <w:r>
              <w:rPr>
                <w:b w:val="false"/>
                <w:i w:val="false"/>
                <w:sz w:val="20"/>
                <w:szCs w:val="20"/>
                <w:lang w:val="pt-BR"/>
              </w:rPr>
              <w:t>Classificação de acordo com a Resolução SMAC Nº 468 de 28 de janeiro de 2010</w:t>
            </w:r>
          </w:p>
        </w:tc>
      </w:tr>
      <w:tr>
        <w:trPr>
          <w:trHeight w:val="321" w:hRule="atLeast"/>
        </w:trPr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7"/>
              <w:widowControl w:val="false"/>
              <w:spacing w:before="20" w:after="20"/>
              <w:ind w:left="-70" w:right="-68" w:hanging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Areias das Praias</w:t>
            </w:r>
          </w:p>
          <w:p>
            <w:pPr>
              <w:pStyle w:val="Ttulo7"/>
              <w:widowControl w:val="false"/>
              <w:spacing w:before="20" w:after="20"/>
              <w:ind w:left="-70" w:right="-68" w:hanging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- Classificação -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4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b w:val="false"/>
                <w:b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sz w:val="20"/>
                <w:szCs w:val="20"/>
              </w:rPr>
              <w:t>Coliformes totais</w:t>
            </w:r>
          </w:p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(NMP/100g)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widowControl w:val="false"/>
              <w:spacing w:before="20" w:after="20"/>
              <w:ind w:right="-68" w:hanging="0"/>
              <w:rPr>
                <w:i w:val="false"/>
                <w:i w:val="false"/>
                <w:sz w:val="20"/>
                <w:szCs w:val="20"/>
              </w:rPr>
            </w:pPr>
            <w:r>
              <w:rPr>
                <w:sz w:val="20"/>
                <w:szCs w:val="20"/>
              </w:rPr>
              <w:t>Escherichia</w:t>
            </w:r>
            <w:r>
              <w:rPr>
                <w:i w:val="fals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coli</w:t>
            </w:r>
          </w:p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(NMP/100g)</w:t>
            </w:r>
          </w:p>
        </w:tc>
      </w:tr>
      <w:tr>
        <w:trPr>
          <w:trHeight w:val="150" w:hRule="atLeas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2"/>
              <w:widowControl w:val="false"/>
              <w:spacing w:before="20" w:after="20"/>
              <w:ind w:right="-68" w:hanging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Ótima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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até 10.000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até 40</w:t>
            </w:r>
          </w:p>
        </w:tc>
      </w:tr>
      <w:tr>
        <w:trPr>
          <w:trHeight w:val="110" w:hRule="atLeas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Boa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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5"/>
              <w:widowControl w:val="false"/>
              <w:spacing w:before="20" w:after="20"/>
              <w:ind w:right="-68" w:hanging="0"/>
              <w:jc w:val="center"/>
              <w:rPr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b w:val="false"/>
                <w:i w:val="false"/>
                <w:sz w:val="20"/>
                <w:szCs w:val="20"/>
              </w:rPr>
              <w:t>&gt; 10.000 a 20.000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&gt; 40 a 400</w:t>
            </w:r>
          </w:p>
        </w:tc>
      </w:tr>
      <w:tr>
        <w:trPr>
          <w:trHeight w:val="208" w:hRule="atLeas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7"/>
              <w:widowControl w:val="false"/>
              <w:spacing w:before="20" w:after="20"/>
              <w:ind w:right="-68" w:hanging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Regular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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&gt; 20.000 a 30.000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&gt; 400 a 3.800</w:t>
            </w:r>
          </w:p>
        </w:tc>
      </w:tr>
      <w:tr>
        <w:trPr>
          <w:trHeight w:val="142" w:hRule="atLeas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7"/>
              <w:widowControl w:val="false"/>
              <w:spacing w:before="20" w:after="20"/>
              <w:ind w:right="-68" w:hanging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Não Recomendada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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acima de 30.000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acima de 3.800</w:t>
            </w:r>
          </w:p>
        </w:tc>
      </w:tr>
      <w:tr>
        <w:trPr>
          <w:trHeight w:val="3230" w:hRule="atLeast"/>
        </w:trPr>
        <w:tc>
          <w:tcPr>
            <w:tcW w:w="11049" w:type="dxa"/>
            <w:gridSpan w:val="4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 presença de cachorros é o fator principal para a classificação “</w:t>
            </w:r>
            <w:r>
              <w:rPr>
                <w:rFonts w:eastAsia="Wingdings 2" w:cs="Wingdings 2" w:ascii="Wingdings 2" w:hAnsi="Wingdings 2"/>
                <w:sz w:val="20"/>
                <w:szCs w:val="20"/>
              </w:rPr>
              <w:t></w:t>
            </w:r>
            <w:r>
              <w:rPr>
                <w:rFonts w:cs="Arial" w:ascii="Arial" w:hAnsi="Arial"/>
                <w:sz w:val="20"/>
                <w:szCs w:val="20"/>
              </w:rPr>
              <w:t xml:space="preserve"> - não recomendada” das areias de algumas praias.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 mesmo se aplica a presença de restos de comida.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Alguns cuidados devem ser observados:</w:t>
            </w:r>
          </w:p>
          <w:p>
            <w:pPr>
              <w:pStyle w:val="Normal"/>
              <w:widowControl w:val="false"/>
              <w:spacing w:before="40" w:after="0"/>
              <w:ind w:left="720" w:right="-6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Atenção com os alimentos entregue às crianças, para que estas não os sujem com a areia;</w:t>
            </w:r>
          </w:p>
          <w:p>
            <w:pPr>
              <w:pStyle w:val="Normal"/>
              <w:widowControl w:val="false"/>
              <w:spacing w:before="40" w:after="0"/>
              <w:ind w:left="720" w:right="-6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Procure utilizar cadeiras, toalhas, cangas, etc., evitando o contato direto;</w:t>
            </w:r>
          </w:p>
          <w:p>
            <w:pPr>
              <w:pStyle w:val="Normal"/>
              <w:widowControl w:val="false"/>
              <w:spacing w:before="40" w:after="0"/>
              <w:ind w:left="720" w:right="-6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Evite o contato de ferimentos com a areia.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Lembre-se: em qualquer praia:</w:t>
            </w:r>
          </w:p>
          <w:p>
            <w:pPr>
              <w:pStyle w:val="Normal"/>
              <w:widowControl w:val="false"/>
              <w:spacing w:before="40" w:after="0"/>
              <w:ind w:right="-68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Recolha seus resíduos de alimentos e embalagens;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 </w:t>
            </w:r>
            <w:r>
              <w:rPr>
                <w:rFonts w:cs="Arial" w:ascii="Arial" w:hAnsi="Arial"/>
                <w:sz w:val="20"/>
                <w:szCs w:val="20"/>
              </w:rPr>
              <w:t>- Não deixe fezes de animais, evite a presença de cães.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  <w:tab/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114300</wp:posOffset>
                </wp:positionH>
                <wp:positionV relativeFrom="paragraph">
                  <wp:posOffset>7593965</wp:posOffset>
                </wp:positionV>
                <wp:extent cx="13832205" cy="103124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2205" cy="103124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jc w:val="both"/>
                              <w:rPr/>
                            </w:pPr>
                            <w:r>
                              <w:rPr/>
                              <w:t>Providências em curso para a melhoria da qualidade da areia das praias classificadas como “</w:t>
                            </w:r>
                            <w:r>
                              <w:rPr>
                                <w:rFonts w:eastAsia="Wingdings 2" w:cs="Wingdings 2" w:ascii="Wingdings 2" w:hAnsi="Wingdings 2"/>
                              </w:rPr>
                              <w:t></w:t>
                            </w:r>
                            <w:r>
                              <w:rPr>
                                <w:rFonts w:cs="Arial" w:ascii="Arial" w:hAnsi="Arial"/>
                              </w:rPr>
                              <w:t xml:space="preserve"> - </w:t>
                            </w:r>
                            <w:r>
                              <w:rPr/>
                              <w:t>não recomendada”:</w:t>
                            </w:r>
                          </w:p>
                          <w:p>
                            <w:pPr>
                              <w:pStyle w:val="Contedodoquadro"/>
                              <w:numPr>
                                <w:ilvl w:val="0"/>
                                <w:numId w:val="1"/>
                              </w:numPr>
                              <w:jc w:val="both"/>
                              <w:rPr/>
                            </w:pPr>
                            <w:r>
                              <w:rPr/>
                              <w:t xml:space="preserve">A Secretaria de Meio Ambiente (SMAC) continua a campanha de educação ambiental “Rio, Praia Linda”. </w:t>
                            </w:r>
                          </w:p>
                          <w:p>
                            <w:pPr>
                              <w:pStyle w:val="Contedodoquadro"/>
                              <w:numPr>
                                <w:ilvl w:val="0"/>
                                <w:numId w:val="1"/>
                              </w:numPr>
                              <w:jc w:val="both"/>
                              <w:rPr/>
                            </w:pPr>
                            <w:r>
                              <w:rPr/>
                              <w:t>A Secretaria Especial de Ordem Pública (SEOP) atua nas praias visando fazer cumprir a legislação existente. A SMAC solicitou enérgica ação para impedir a presença de cachorros nas praias.</w:t>
                            </w:r>
                          </w:p>
                          <w:p>
                            <w:pPr>
                              <w:pStyle w:val="Contedodoquadro"/>
                              <w:numPr>
                                <w:ilvl w:val="0"/>
                                <w:numId w:val="1"/>
                              </w:numPr>
                              <w:jc w:val="both"/>
                              <w:rPr/>
                            </w:pPr>
                            <w:r>
                              <w:rPr/>
                              <w:t>A COMLURB executa regularmente cuidadosa limpeza nas areias das praias. A SMAC solicitou especial atenção na limpeza das praias com areias classificadas como “</w:t>
                            </w:r>
                            <w:r>
                              <w:rPr>
                                <w:rFonts w:eastAsia="Wingdings 2" w:cs="Wingdings 2" w:ascii="Wingdings 2" w:hAnsi="Wingdings 2"/>
                              </w:rPr>
                              <w:t></w:t>
                            </w:r>
                            <w:r>
                              <w:rPr>
                                <w:rFonts w:cs="Arial" w:ascii="Arial" w:hAnsi="Arial"/>
                              </w:rPr>
                              <w:t xml:space="preserve"> - </w:t>
                            </w:r>
                            <w:r>
                              <w:rPr/>
                              <w:t>não recomendada”, objetivando desestimular a presença de aves e roedores, corresponsáveis pela qualidade inadequada das areias.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089.15pt;height:81.2pt;mso-wrap-distance-left:9pt;mso-wrap-distance-right:9pt;mso-wrap-distance-top:0pt;mso-wrap-distance-bottom:0pt;margin-top:597.95pt;mso-position-vertical-relative:text;margin-left:9pt;mso-position-horizontal-relative:text">
                <v:textbox>
                  <w:txbxContent>
                    <w:p>
                      <w:pPr>
                        <w:pStyle w:val="Contedodoquadro"/>
                        <w:jc w:val="both"/>
                        <w:rPr/>
                      </w:pPr>
                      <w:r>
                        <w:rPr/>
                        <w:t>Providências em curso para a melhoria da qualidade da areia das praias classificadas como “</w:t>
                      </w:r>
                      <w:r>
                        <w:rPr>
                          <w:rFonts w:eastAsia="Wingdings 2" w:cs="Wingdings 2" w:ascii="Wingdings 2" w:hAnsi="Wingdings 2"/>
                        </w:rPr>
                        <w:t></w:t>
                      </w:r>
                      <w:r>
                        <w:rPr>
                          <w:rFonts w:cs="Arial" w:ascii="Arial" w:hAnsi="Arial"/>
                        </w:rPr>
                        <w:t xml:space="preserve"> - </w:t>
                      </w:r>
                      <w:r>
                        <w:rPr/>
                        <w:t>não recomendada”:</w:t>
                      </w:r>
                    </w:p>
                    <w:p>
                      <w:pPr>
                        <w:pStyle w:val="Contedodoquadro"/>
                        <w:numPr>
                          <w:ilvl w:val="0"/>
                          <w:numId w:val="1"/>
                        </w:numPr>
                        <w:jc w:val="both"/>
                        <w:rPr/>
                      </w:pPr>
                      <w:r>
                        <w:rPr/>
                        <w:t xml:space="preserve">A Secretaria de Meio Ambiente (SMAC) continua a campanha de educação ambiental “Rio, Praia Linda”. </w:t>
                      </w:r>
                    </w:p>
                    <w:p>
                      <w:pPr>
                        <w:pStyle w:val="Contedodoquadro"/>
                        <w:numPr>
                          <w:ilvl w:val="0"/>
                          <w:numId w:val="1"/>
                        </w:numPr>
                        <w:jc w:val="both"/>
                        <w:rPr/>
                      </w:pPr>
                      <w:r>
                        <w:rPr/>
                        <w:t>A Secretaria Especial de Ordem Pública (SEOP) atua nas praias visando fazer cumprir a legislação existente. A SMAC solicitou enérgica ação para impedir a presença de cachorros nas praias.</w:t>
                      </w:r>
                    </w:p>
                    <w:p>
                      <w:pPr>
                        <w:pStyle w:val="Contedodoquadro"/>
                        <w:numPr>
                          <w:ilvl w:val="0"/>
                          <w:numId w:val="1"/>
                        </w:numPr>
                        <w:jc w:val="both"/>
                        <w:rPr/>
                      </w:pPr>
                      <w:r>
                        <w:rPr/>
                        <w:t>A COMLURB executa regularmente cuidadosa limpeza nas areias das praias. A SMAC solicitou especial atenção na limpeza das praias com areias classificadas como “</w:t>
                      </w:r>
                      <w:r>
                        <w:rPr>
                          <w:rFonts w:eastAsia="Wingdings 2" w:cs="Wingdings 2" w:ascii="Wingdings 2" w:hAnsi="Wingdings 2"/>
                        </w:rPr>
                        <w:t></w:t>
                      </w:r>
                      <w:r>
                        <w:rPr>
                          <w:rFonts w:cs="Arial" w:ascii="Arial" w:hAnsi="Arial"/>
                        </w:rPr>
                        <w:t xml:space="preserve"> - </w:t>
                      </w:r>
                      <w:r>
                        <w:rPr/>
                        <w:t>não recomendada”, objetivando desestimular a presença de aves e roedores, corresponsáveis pela qualidade inadequada das areias.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orient="landscape" w:w="23811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 2">
    <w:charset w:val="00"/>
    <w:family w:val="roman"/>
    <w:pitch w:val="variable"/>
  </w:font>
  <w:font w:name="Wingdings 2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227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2">
    <w:name w:val="Heading 2"/>
    <w:basedOn w:val="Normal"/>
    <w:next w:val="Normal"/>
    <w:qFormat/>
    <w:pPr>
      <w:keepNext w:val="true"/>
      <w:ind w:right="519" w:hanging="0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 w:val="true"/>
      <w:ind w:right="-70" w:hanging="0"/>
      <w:jc w:val="center"/>
      <w:outlineLvl w:val="2"/>
    </w:pPr>
    <w:rPr>
      <w:rFonts w:ascii="Arial" w:hAnsi="Arial" w:cs="Arial"/>
      <w:b/>
      <w:i/>
      <w:sz w:val="22"/>
      <w:lang w:val="en-US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pPr>
      <w:keepNext w:val="true"/>
      <w:ind w:right="-70" w:hanging="0"/>
      <w:jc w:val="center"/>
      <w:outlineLvl w:val="6"/>
    </w:pPr>
    <w:rPr>
      <w:rFonts w:ascii="Arial" w:hAnsi="Arial" w:cs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CabealhoChar" w:customStyle="1">
    <w:name w:val="Cabeçalho Char"/>
    <w:semiHidden/>
    <w:qFormat/>
    <w:rPr>
      <w:sz w:val="24"/>
      <w:szCs w:val="24"/>
    </w:rPr>
  </w:style>
  <w:style w:type="character" w:styleId="RodapChar" w:customStyle="1">
    <w:name w:val="Rodapé Char"/>
    <w:link w:val="Rodap"/>
    <w:uiPriority w:val="99"/>
    <w:qFormat/>
    <w:rsid w:val="00a023c9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Default" w:customStyle="1">
    <w:name w:val="Default"/>
    <w:qFormat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t-BR" w:eastAsia="pt-BR" w:bidi="ar-SA"/>
    </w:rPr>
  </w:style>
  <w:style w:type="paragraph" w:styleId="Revision">
    <w:name w:val="Revision"/>
    <w:semiHidden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023c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LibreOffice/7.2.5.2$Windows_X86_64 LibreOffice_project/499f9727c189e6ef3471021d6132d4c694f357e5</Application>
  <AppVersion>15.0000</AppVersion>
  <Pages>1</Pages>
  <Words>448</Words>
  <Characters>2064</Characters>
  <CharactersWithSpaces>2363</CharactersWithSpaces>
  <Paragraphs>146</Paragraphs>
  <Company>xxx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2022-08-22T18:08:00Z</dcterms:created>
  <dc:creator>ma9831690</dc:creator>
  <dc:description/>
  <dc:language>pt-BR</dc:language>
  <cp:lastModifiedBy/>
  <cp:lastPrinted>2015-11-09T18:27:00Z</cp:lastPrinted>
  <dcterms:modified xsi:type="dcterms:W3CDTF">2023-01-05T10:07:44Z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