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32"/>
        <w:gridCol w:w="4139"/>
        <w:gridCol w:w="2362"/>
        <w:gridCol w:w="7937"/>
      </w:tblGrid>
      <w:tr>
        <w:trPr>
          <w:trHeight w:val="1627" w:hRule="atLeast"/>
        </w:trPr>
        <w:tc>
          <w:tcPr>
            <w:tcW w:w="753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331470</wp:posOffset>
                      </wp:positionH>
                      <wp:positionV relativeFrom="margin">
                        <wp:align>center</wp:align>
                      </wp:positionV>
                      <wp:extent cx="1315085" cy="1372235"/>
                      <wp:effectExtent l="0" t="0" r="0" b="0"/>
                      <wp:wrapSquare wrapText="bothSides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14360" cy="1371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26.1pt;margin-top:0pt;width:103.45pt;height:107.95pt;mso-wrap-style:none;v-text-anchor:middle;mso-position-vertical:center;mso-position-vertical-relative:margin" type="_x0000_t75">
                      <v:imagedata r:id="rId2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239395</wp:posOffset>
                      </wp:positionV>
                      <wp:extent cx="3409315" cy="89789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3408840" cy="8971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363.6pt;margin-top:18.85pt;width:268.35pt;height:70.6pt;mso-wrap-style:none;v-text-anchor:middle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1845945</wp:posOffset>
                      </wp:positionH>
                      <wp:positionV relativeFrom="margin">
                        <wp:posOffset>243840</wp:posOffset>
                      </wp:positionV>
                      <wp:extent cx="2433955" cy="85026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4"/>
                              <a:srcRect l="0" t="20151" r="0" b="0"/>
                              <a:stretch/>
                            </pic:blipFill>
                            <pic:spPr>
                              <a:xfrm>
                                <a:off x="0" y="0"/>
                                <a:ext cx="2433240" cy="849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145.35pt;margin-top:19.2pt;width:191.55pt;height:66.85pt;mso-wrap-style:none;v-text-anchor:middle;mso-position-vertical-relative:margin" type="_x0000_t75">
                      <v:imagedata r:id="rId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41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QUALIDADE DAS AREIAS DAS PRAIAS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BOLETIM DE AVALIAÇÃO QUINZENAL Nº 299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PERÍODO: 01/11/2022 - 15/11/2022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8828405</wp:posOffset>
                </wp:positionH>
                <wp:positionV relativeFrom="paragraph">
                  <wp:posOffset>635</wp:posOffset>
                </wp:positionV>
                <wp:extent cx="5118735" cy="8801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880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Abrigadas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G/IM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Imbuca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G/JB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José Bonifácio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G/MO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Moreninha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Bica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G/PE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Engenhoca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G/GU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Guanabara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Flamengo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BTF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Botafogo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U/PC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Urca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Piscinão de 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Oceânicas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U/PV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Vermelha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Leme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República do Peru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C/BI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Barão de Ipanema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C/SL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Souza Lima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I/PD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Diabo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I/ARP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Arpoador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I/MQ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Maria Quitéria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Paul Redfern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L/BM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Bartolomeu Mitre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L/VA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Visconde de Albuquerque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P/HN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Hotel Nacional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P/ASA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Asa Delta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695.15pt;margin-top:0pt;width:402.95pt;height:692.9pt;mso-wrap-style:none;v-text-anchor:top" type="_x0000_t202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Abrigadas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G/IM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Imbuca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G/JB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José Bonifácio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G/MO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Moreninha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Bica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G/PE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Engenhoca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G/GU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Guanabara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Flamengo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BTF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Botafogo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U/PC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Urca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Piscinão de 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26" w:hRule="exac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Oceânicas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U/PV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Vermelha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Leme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República do Peru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C/BI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Barão de Ipanema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C/SL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Souza Lima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I/PD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Diabo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I/ARP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Arpoador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I/MQ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Maria Quitéria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Paul Redfern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L/BM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Bartolomeu Mitre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L/VA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Visconde de Albuquerque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P/HN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Hotel Nacional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P/ASA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Asa Delta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8582025" cy="44348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581320" cy="443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0.55pt;margin-top:1.15pt;width:675.65pt;height:349.1pt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</w:p>
    <w:tbl>
      <w:tblPr>
        <w:tblpPr w:vertAnchor="text" w:horzAnchor="page" w:leftFromText="141" w:rightFromText="141" w:tblpX="1151" w:tblpY="7099"/>
        <w:tblW w:w="1105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08"/>
        <w:gridCol w:w="1409"/>
        <w:gridCol w:w="3011"/>
        <w:gridCol w:w="3521"/>
      </w:tblGrid>
      <w:tr>
        <w:trPr>
          <w:trHeight w:val="321" w:hRule="atLeast"/>
        </w:trPr>
        <w:tc>
          <w:tcPr>
            <w:tcW w:w="11049" w:type="dxa"/>
            <w:gridSpan w:val="4"/>
            <w:tcBorders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pt-BR"/>
              </w:rPr>
            </w:pPr>
            <w:r>
              <w:rPr>
                <w:b w:val="false"/>
                <w:i w:val="false"/>
                <w:sz w:val="20"/>
                <w:szCs w:val="20"/>
                <w:lang w:val="pt-BR"/>
              </w:rPr>
              <w:t>Classificação de acordo com a Resolução SMAC Nº 468 de 28 de janeiro de 2010</w:t>
            </w:r>
          </w:p>
        </w:tc>
      </w:tr>
      <w:tr>
        <w:trPr>
          <w:trHeight w:val="321" w:hRule="atLeast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Areias das Praias</w:t>
            </w:r>
          </w:p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 Classificação -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Coliformes totais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(NMP/100g)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Escherichia</w:t>
            </w:r>
            <w:r>
              <w:rPr>
                <w:i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coli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(NMP/100g)</w:t>
            </w:r>
          </w:p>
        </w:tc>
      </w:tr>
      <w:tr>
        <w:trPr>
          <w:trHeight w:val="15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widowControl w:val="false"/>
              <w:spacing w:before="20" w:after="20"/>
              <w:ind w:right="-6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Ótima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10.000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40</w:t>
            </w:r>
          </w:p>
        </w:tc>
      </w:tr>
      <w:tr>
        <w:trPr>
          <w:trHeight w:val="11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20" w:after="20"/>
              <w:ind w:right="-68" w:hanging="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&gt; 10.000 a 20.000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 a 400</w:t>
            </w:r>
          </w:p>
        </w:tc>
      </w:tr>
      <w:tr>
        <w:trPr>
          <w:trHeight w:val="208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Regular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20.000 a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400 a 3.800</w:t>
            </w:r>
          </w:p>
        </w:tc>
      </w:tr>
      <w:tr>
        <w:trPr>
          <w:trHeight w:val="142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Não Recomendada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3.800</w:t>
            </w:r>
          </w:p>
        </w:tc>
      </w:tr>
      <w:tr>
        <w:trPr>
          <w:trHeight w:val="3230" w:hRule="atLeast"/>
        </w:trPr>
        <w:tc>
          <w:tcPr>
            <w:tcW w:w="1104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presença de cachorros é o fator principal para a classificação “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  <w:r>
              <w:rPr>
                <w:rFonts w:cs="Arial" w:ascii="Arial" w:hAnsi="Arial"/>
                <w:sz w:val="20"/>
                <w:szCs w:val="20"/>
              </w:rPr>
              <w:t xml:space="preserve"> - não recomendada” das areias de algumas praias.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mesmo se aplica a presença de restos de comida.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Alguns cuidados devem ser observados: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Atenção com os alimentos entregue às crianças, para que estas não os sujem com a areia;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Procure utilizar cadeiras, toalhas, cangas, etc., evitando o contato direto;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Evite o contato de ferimentos com a areia.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Lembre-se: em qualquer praia:</w:t>
            </w:r>
          </w:p>
          <w:p>
            <w:pPr>
              <w:pStyle w:val="Normal"/>
              <w:widowControl w:val="false"/>
              <w:spacing w:before="40" w:after="0"/>
              <w:ind w:right="-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Recolha seus resíduos de alimentos e embalagens;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>
                <w:rFonts w:cs="Arial" w:ascii="Arial" w:hAnsi="Arial"/>
                <w:sz w:val="20"/>
                <w:szCs w:val="20"/>
              </w:rPr>
              <w:t xml:space="preserve">- </w:t>
            </w:r>
            <w:r>
              <w:rPr/>
              <w:t>Não deixe fezes de animais, evite a presença de cães.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7593965</wp:posOffset>
                </wp:positionV>
                <wp:extent cx="13832205" cy="1031240"/>
                <wp:effectExtent l="0" t="0" r="0" b="0"/>
                <wp:wrapNone/>
                <wp:docPr id="7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2205" cy="10312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/>
                              <w:t>Providências em curso para a melhoria da qualidade da areia das praias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 xml:space="preserve">A Secretaria de Meio Ambiente (SMAC) continua a campanha de educação ambiental “Rio, Praia Linda”. 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Secretaria Especial de Ordem Pública (SEOP) atua nas praias visando fazer cumprir a legislação existente. A SMAC solicitou enérgica ação para impedir a presença de cachorros nas praias.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COMLURB executa regularmente cuidadosa limpeza nas areias das praias. A SMAC solicitou especial atenção na limpeza das praias com areias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recomendada”, objetivando desestimular a presença de aves e roedores, corresponsáveis pela qualidade inadequada das areias.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89.15pt;height:81.2pt;mso-wrap-distance-left:9pt;mso-wrap-distance-right:9pt;mso-wrap-distance-top:0pt;mso-wrap-distance-bottom:0pt;margin-top:597.95pt;mso-position-vertical-relative:text;margin-left:9pt;mso-position-horizontal-relative:text"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/>
                        <w:t>Providências em curso para a melhoria da qualidade da areia das praias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 xml:space="preserve">A Secretaria de Meio Ambiente (SMAC) continua a campanha de educação ambiental “Rio, Praia Linda”. 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Secretaria Especial de Ordem Pública (SEOP) atua nas praias visando fazer cumprir a legislação existente. A SMAC solicitou enérgica ação para impedir a presença de cachorros nas praias.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COMLURB executa regularmente cuidadosa limpeza nas areias das praias. A SMAC solicitou especial atenção na limpeza das praias com areias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recomendada”, objetivando desestimular a presença de aves e roedores, corresponsáveis pela qualidade inadequada das areias.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ind w:right="519" w:hanging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ind w:right="-70" w:hanging="0"/>
      <w:jc w:val="center"/>
      <w:outlineLvl w:val="2"/>
    </w:pPr>
    <w:rPr>
      <w:rFonts w:ascii="Arial" w:hAnsi="Arial" w:cs="Arial"/>
      <w:b/>
      <w:i/>
      <w:sz w:val="22"/>
      <w:lang w:val="en-U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 w:val="true"/>
      <w:ind w:right="-70" w:hanging="0"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semiHidden/>
    <w:qFormat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a023c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023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LibreOffice/7.2.5.2$Windows_X86_64 LibreOffice_project/499f9727c189e6ef3471021d6132d4c694f357e5</Application>
  <AppVersion>15.0000</AppVersion>
  <Pages>1</Pages>
  <Words>448</Words>
  <Characters>2050</Characters>
  <CharactersWithSpaces>2349</CharactersWithSpaces>
  <Paragraphs>146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2022-08-22T18:08:00Z</dcterms:created>
  <dc:creator>ma9831690</dc:creator>
  <dc:description/>
  <dc:language>pt-BR</dc:language>
  <cp:lastModifiedBy/>
  <cp:lastPrinted>2015-11-09T18:27:00Z</cp:lastPrinted>
  <dcterms:modified xsi:type="dcterms:W3CDTF">2022-11-29T13:04:34Z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